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77A" w:rsidRPr="002173AC" w:rsidRDefault="00B663E2">
      <w:pPr>
        <w:rPr>
          <w:rFonts w:ascii="Times New Roman" w:hAnsi="Times New Roman" w:cs="Times New Roman"/>
          <w:b/>
          <w:sz w:val="24"/>
          <w:szCs w:val="24"/>
          <w:lang w:val="sr-Cyrl-CS"/>
        </w:rPr>
      </w:pPr>
      <w:r>
        <w:rPr>
          <w:rFonts w:ascii="Times New Roman" w:hAnsi="Times New Roman" w:cs="Times New Roman"/>
          <w:b/>
          <w:sz w:val="24"/>
          <w:szCs w:val="24"/>
        </w:rPr>
        <w:t>25.08</w:t>
      </w:r>
      <w:r w:rsidR="0011759D">
        <w:rPr>
          <w:rFonts w:ascii="Times New Roman" w:hAnsi="Times New Roman" w:cs="Times New Roman"/>
          <w:b/>
          <w:sz w:val="24"/>
          <w:szCs w:val="24"/>
        </w:rPr>
        <w:t xml:space="preserve">.2015. </w:t>
      </w:r>
      <w:r w:rsidR="00477CE8" w:rsidRPr="002173AC">
        <w:rPr>
          <w:rFonts w:ascii="Times New Roman" w:hAnsi="Times New Roman" w:cs="Times New Roman"/>
          <w:b/>
          <w:sz w:val="24"/>
          <w:szCs w:val="24"/>
          <w:lang w:val="sr-Cyrl-CS"/>
        </w:rPr>
        <w:t>ДОДАТНА ОБЈАШЊЕЊА</w:t>
      </w:r>
      <w:r w:rsidR="003B7AC8">
        <w:rPr>
          <w:rFonts w:ascii="Times New Roman" w:hAnsi="Times New Roman" w:cs="Times New Roman"/>
          <w:b/>
          <w:sz w:val="24"/>
          <w:szCs w:val="24"/>
        </w:rPr>
        <w:t xml:space="preserve"> 0</w:t>
      </w:r>
      <w:r w:rsidR="0011759D">
        <w:rPr>
          <w:rFonts w:ascii="Times New Roman" w:hAnsi="Times New Roman" w:cs="Times New Roman"/>
          <w:b/>
          <w:sz w:val="24"/>
          <w:szCs w:val="24"/>
        </w:rPr>
        <w:t>2-404-</w:t>
      </w:r>
      <w:r>
        <w:rPr>
          <w:rFonts w:ascii="Times New Roman" w:hAnsi="Times New Roman" w:cs="Times New Roman"/>
          <w:b/>
          <w:sz w:val="24"/>
          <w:szCs w:val="24"/>
        </w:rPr>
        <w:t>114</w:t>
      </w:r>
      <w:r w:rsidR="003B7AC8">
        <w:rPr>
          <w:rFonts w:ascii="Times New Roman" w:hAnsi="Times New Roman" w:cs="Times New Roman"/>
          <w:b/>
          <w:sz w:val="24"/>
          <w:szCs w:val="24"/>
        </w:rPr>
        <w:t>/15</w:t>
      </w:r>
      <w:r w:rsidR="00477CE8" w:rsidRPr="002173AC">
        <w:rPr>
          <w:rFonts w:ascii="Times New Roman" w:hAnsi="Times New Roman" w:cs="Times New Roman"/>
          <w:b/>
          <w:sz w:val="24"/>
          <w:szCs w:val="24"/>
          <w:lang w:val="sr-Cyrl-CS"/>
        </w:rPr>
        <w:t>:</w:t>
      </w:r>
    </w:p>
    <w:p w:rsidR="00477CE8" w:rsidRPr="002173AC" w:rsidRDefault="00477CE8">
      <w:pPr>
        <w:rPr>
          <w:rFonts w:ascii="Times New Roman" w:hAnsi="Times New Roman" w:cs="Times New Roman"/>
          <w:sz w:val="24"/>
          <w:szCs w:val="24"/>
          <w:lang w:val="sr-Cyrl-CS"/>
        </w:rPr>
      </w:pPr>
    </w:p>
    <w:p w:rsidR="002F09AD" w:rsidRPr="002F09AD" w:rsidRDefault="002173AC" w:rsidP="002F09AD">
      <w:pPr>
        <w:pStyle w:val="ListParagraph"/>
        <w:numPr>
          <w:ilvl w:val="0"/>
          <w:numId w:val="6"/>
        </w:numPr>
        <w:rPr>
          <w:lang w:val="sr-Cyrl-CS"/>
        </w:rPr>
      </w:pPr>
      <w:r w:rsidRPr="00B663E2">
        <w:rPr>
          <w:rFonts w:ascii="Times New Roman" w:hAnsi="Times New Roman" w:cs="Times New Roman"/>
          <w:b/>
          <w:sz w:val="24"/>
          <w:szCs w:val="24"/>
          <w:lang w:val="sr-Cyrl-CS"/>
        </w:rPr>
        <w:t>Питање:</w:t>
      </w:r>
      <w:r w:rsidR="00990466">
        <w:rPr>
          <w:rFonts w:ascii="Times New Roman" w:hAnsi="Times New Roman" w:cs="Times New Roman"/>
          <w:b/>
          <w:sz w:val="24"/>
          <w:szCs w:val="24"/>
          <w:lang w:val="sr-Cyrl-CS"/>
        </w:rPr>
        <w:t xml:space="preserve"> </w:t>
      </w:r>
      <w:r w:rsidR="00990466">
        <w:rPr>
          <w:rFonts w:ascii="Times New Roman" w:hAnsi="Times New Roman" w:cs="Times New Roman"/>
          <w:sz w:val="24"/>
          <w:szCs w:val="24"/>
          <w:lang w:val="sr-Cyrl-CS"/>
        </w:rPr>
        <w:t>На странама 6/396 и 7/36 конкурсне документације – обавезни услови за учешће у поступку јавне набавке из чл. 75 ЗЈН се не наводи обавеза понуђача да поред свих наведених служби има и регистровану службу оториноларингологије, иако је</w:t>
      </w:r>
      <w:r w:rsidRPr="00B663E2">
        <w:rPr>
          <w:rFonts w:ascii="Times New Roman" w:hAnsi="Times New Roman" w:cs="Times New Roman"/>
          <w:sz w:val="24"/>
          <w:szCs w:val="24"/>
          <w:lang w:val="sr-Cyrl-CS"/>
        </w:rPr>
        <w:t xml:space="preserve"> </w:t>
      </w:r>
      <w:r w:rsidR="00990466">
        <w:rPr>
          <w:rFonts w:ascii="Times New Roman" w:hAnsi="Times New Roman" w:cs="Times New Roman"/>
          <w:sz w:val="24"/>
          <w:szCs w:val="24"/>
          <w:lang w:val="sr-Cyrl-CS"/>
        </w:rPr>
        <w:t>преглед специјалисте оториноларинголога наведен у делу Спецификације здравствених услуга. На страни 8/36-додатни усло</w:t>
      </w:r>
      <w:r w:rsidR="002F09AD">
        <w:rPr>
          <w:rFonts w:ascii="Times New Roman" w:hAnsi="Times New Roman" w:cs="Times New Roman"/>
          <w:sz w:val="24"/>
          <w:szCs w:val="24"/>
          <w:lang w:val="sr-Cyrl-CS"/>
        </w:rPr>
        <w:t>ви за учешће у поступку  ЈН из чл. 76 ЗЈН, се не наводи обавеза да поред наведеног ангажованог особља има и специјалисту оториноларинголога, иако је преглед специјалисте оториноларинголога наведен у делу Спецификације здравствених услуга, иако се под овом тачком тражи специјалиста из свих области.</w:t>
      </w:r>
      <w:r w:rsidR="002F09AD">
        <w:rPr>
          <w:lang w:val="sr-Cyrl-CS"/>
        </w:rPr>
        <w:t xml:space="preserve"> </w:t>
      </w:r>
      <w:r w:rsidR="002F09AD" w:rsidRPr="002F09AD">
        <w:rPr>
          <w:rFonts w:ascii="Times New Roman" w:hAnsi="Times New Roman" w:cs="Times New Roman"/>
          <w:sz w:val="24"/>
          <w:szCs w:val="24"/>
          <w:lang w:val="sr-Cyrl-CS"/>
        </w:rPr>
        <w:t>Да ли ћете прихватити нашу сугестију и изменити конкурсну документацију захтевом да понуђач буде регистрован за сваку област која је предмет ЈН, као и да има ангажованог специјалисту из ових области?</w:t>
      </w:r>
    </w:p>
    <w:p w:rsidR="00477CE8" w:rsidRPr="002F09AD" w:rsidRDefault="00477CE8" w:rsidP="002F09AD">
      <w:pPr>
        <w:rPr>
          <w:rFonts w:ascii="Times New Roman" w:hAnsi="Times New Roman" w:cs="Times New Roman"/>
          <w:sz w:val="24"/>
          <w:szCs w:val="24"/>
          <w:lang w:val="sr-Cyrl-CS"/>
        </w:rPr>
      </w:pPr>
      <w:r w:rsidRPr="002F09AD">
        <w:rPr>
          <w:rFonts w:ascii="Times New Roman" w:hAnsi="Times New Roman" w:cs="Times New Roman"/>
          <w:b/>
          <w:sz w:val="24"/>
          <w:szCs w:val="24"/>
          <w:lang w:val="sr-Cyrl-CS"/>
        </w:rPr>
        <w:t>Одговор:</w:t>
      </w:r>
      <w:r w:rsidR="00F21F0D" w:rsidRPr="002F09AD">
        <w:rPr>
          <w:rFonts w:ascii="Times New Roman" w:hAnsi="Times New Roman" w:cs="Times New Roman"/>
          <w:sz w:val="24"/>
          <w:szCs w:val="24"/>
          <w:lang w:val="sr-Cyrl-CS"/>
        </w:rPr>
        <w:t xml:space="preserve"> </w:t>
      </w:r>
      <w:r w:rsidR="002F09AD" w:rsidRPr="002F09AD">
        <w:rPr>
          <w:rFonts w:ascii="Times New Roman" w:hAnsi="Times New Roman" w:cs="Times New Roman"/>
          <w:sz w:val="24"/>
          <w:szCs w:val="24"/>
          <w:lang w:val="sr-Cyrl-CS"/>
        </w:rPr>
        <w:t>Поштовани, пропуст је уочен и конкурсна документација је измењена и усклађена јуче, 24.08.2015. и свака од ових ставки је исправљена.</w:t>
      </w:r>
    </w:p>
    <w:p w:rsidR="003B0F89" w:rsidRPr="002173AC" w:rsidRDefault="003B0F89" w:rsidP="002173AC">
      <w:pPr>
        <w:pStyle w:val="ListParagraph"/>
        <w:rPr>
          <w:rFonts w:ascii="Times New Roman" w:hAnsi="Times New Roman" w:cs="Times New Roman"/>
          <w:sz w:val="24"/>
          <w:szCs w:val="24"/>
          <w:lang w:val="sr-Cyrl-CS"/>
        </w:rPr>
      </w:pPr>
    </w:p>
    <w:p w:rsidR="00B663E2" w:rsidRPr="002F09AD" w:rsidRDefault="0011759D" w:rsidP="002F09AD">
      <w:pPr>
        <w:pStyle w:val="ListParagraph"/>
        <w:numPr>
          <w:ilvl w:val="0"/>
          <w:numId w:val="6"/>
        </w:numPr>
        <w:rPr>
          <w:lang w:val="sr-Cyrl-CS"/>
        </w:rPr>
      </w:pPr>
      <w:r w:rsidRPr="002F09AD">
        <w:rPr>
          <w:rFonts w:ascii="Times New Roman" w:hAnsi="Times New Roman" w:cs="Times New Roman"/>
          <w:b/>
          <w:sz w:val="24"/>
          <w:szCs w:val="24"/>
          <w:lang w:val="sr-Cyrl-CS"/>
        </w:rPr>
        <w:t>Питање:</w:t>
      </w:r>
      <w:r w:rsidRPr="002F09AD">
        <w:rPr>
          <w:rFonts w:ascii="Times New Roman" w:hAnsi="Times New Roman" w:cs="Times New Roman"/>
          <w:sz w:val="24"/>
          <w:szCs w:val="24"/>
          <w:lang w:val="sr-Cyrl-CS"/>
        </w:rPr>
        <w:t xml:space="preserve"> </w:t>
      </w:r>
      <w:r w:rsidR="002F09AD">
        <w:rPr>
          <w:rFonts w:ascii="Times New Roman" w:hAnsi="Times New Roman" w:cs="Times New Roman"/>
          <w:sz w:val="24"/>
          <w:szCs w:val="24"/>
          <w:lang w:val="sr-Cyrl-CS"/>
        </w:rPr>
        <w:t xml:space="preserve">На страни 8/36 конкурсне документације – Кадровски капацитет, докази, навели сте да је потребно доставити </w:t>
      </w:r>
      <w:r w:rsidR="002F09AD" w:rsidRPr="002F09AD">
        <w:rPr>
          <w:rFonts w:ascii="Times New Roman" w:hAnsi="Times New Roman" w:cs="Times New Roman"/>
          <w:sz w:val="24"/>
          <w:szCs w:val="24"/>
          <w:lang w:val="sr-Cyrl-CS"/>
        </w:rPr>
        <w:t>М образац – пријава/одјава на осигурање или уговор о раду или уговор о делу, уговор о привремено-повременим пословима или било који други уговор који доказује радно ангажовање и фотокопије радне књижице.</w:t>
      </w:r>
      <w:r w:rsidR="002F09AD">
        <w:rPr>
          <w:rFonts w:ascii="Times New Roman" w:hAnsi="Times New Roman" w:cs="Times New Roman"/>
          <w:sz w:val="24"/>
          <w:szCs w:val="24"/>
          <w:lang w:val="sr-Cyrl-CS"/>
        </w:rPr>
        <w:t xml:space="preserve"> Молимо Вас да прецизирате да ли је достављање фотокопије радне књижице при доказивању кадровског капацитета обавезно или опционо?</w:t>
      </w:r>
      <w:r w:rsidR="002F09AD" w:rsidRPr="00B663E2">
        <w:rPr>
          <w:lang w:val="sr-Cyrl-CS"/>
        </w:rPr>
        <w:t xml:space="preserve"> </w:t>
      </w:r>
    </w:p>
    <w:p w:rsidR="0011759D" w:rsidRPr="00B663E2" w:rsidRDefault="0011759D" w:rsidP="00B663E2">
      <w:pPr>
        <w:rPr>
          <w:rFonts w:ascii="Times New Roman" w:hAnsi="Times New Roman" w:cs="Times New Roman"/>
          <w:sz w:val="24"/>
          <w:szCs w:val="24"/>
          <w:lang w:val="sr-Cyrl-CS"/>
        </w:rPr>
      </w:pPr>
      <w:r w:rsidRPr="00B663E2">
        <w:rPr>
          <w:rFonts w:ascii="Times New Roman" w:hAnsi="Times New Roman" w:cs="Times New Roman"/>
          <w:b/>
          <w:sz w:val="24"/>
          <w:szCs w:val="24"/>
          <w:lang w:val="sr-Cyrl-CS"/>
        </w:rPr>
        <w:t>Одговор:</w:t>
      </w:r>
      <w:r w:rsidRPr="00B663E2">
        <w:rPr>
          <w:rFonts w:ascii="Times New Roman" w:hAnsi="Times New Roman" w:cs="Times New Roman"/>
          <w:sz w:val="24"/>
          <w:szCs w:val="24"/>
          <w:lang w:val="sr-Cyrl-CS"/>
        </w:rPr>
        <w:t xml:space="preserve"> </w:t>
      </w:r>
      <w:r w:rsidR="00B663E2">
        <w:rPr>
          <w:rFonts w:ascii="Times New Roman" w:hAnsi="Times New Roman" w:cs="Times New Roman"/>
          <w:sz w:val="24"/>
          <w:szCs w:val="24"/>
          <w:lang w:val="sr-Cyrl-CS"/>
        </w:rPr>
        <w:t>Поштовани, достављање фотокопије радне књижице при доказивању кадровског капацитета је обавезно, као што стоји на страни 8 конкурсне документације.</w:t>
      </w:r>
    </w:p>
    <w:p w:rsidR="003B0F89" w:rsidRPr="003B0F89" w:rsidRDefault="003B0F89" w:rsidP="003B0F89">
      <w:pPr>
        <w:rPr>
          <w:rFonts w:ascii="Times New Roman" w:hAnsi="Times New Roman" w:cs="Times New Roman"/>
          <w:sz w:val="24"/>
          <w:szCs w:val="24"/>
          <w:lang w:val="sr-Cyrl-CS"/>
        </w:rPr>
      </w:pPr>
    </w:p>
    <w:p w:rsidR="0011759D" w:rsidRPr="008E110F" w:rsidRDefault="0011759D" w:rsidP="00990466">
      <w:pPr>
        <w:pStyle w:val="ListParagraph"/>
        <w:numPr>
          <w:ilvl w:val="0"/>
          <w:numId w:val="6"/>
        </w:numPr>
        <w:rPr>
          <w:b/>
          <w:bCs/>
          <w:lang w:val="sr-Cyrl-CS"/>
        </w:rPr>
      </w:pPr>
      <w:r w:rsidRPr="002F09AD">
        <w:rPr>
          <w:rFonts w:ascii="Times New Roman" w:hAnsi="Times New Roman" w:cs="Times New Roman"/>
          <w:b/>
          <w:sz w:val="24"/>
          <w:szCs w:val="24"/>
          <w:lang w:val="sr-Cyrl-CS"/>
        </w:rPr>
        <w:t>Питање:</w:t>
      </w:r>
      <w:r w:rsidRPr="002F09AD">
        <w:rPr>
          <w:rFonts w:ascii="Times New Roman" w:hAnsi="Times New Roman" w:cs="Times New Roman"/>
          <w:sz w:val="24"/>
          <w:szCs w:val="24"/>
          <w:lang w:val="sr-Cyrl-CS"/>
        </w:rPr>
        <w:t xml:space="preserve"> </w:t>
      </w:r>
      <w:r w:rsidR="002F09AD">
        <w:rPr>
          <w:rFonts w:ascii="Times New Roman" w:hAnsi="Times New Roman" w:cs="Times New Roman"/>
          <w:sz w:val="24"/>
          <w:szCs w:val="24"/>
          <w:lang w:val="sr-Cyrl-CS"/>
        </w:rPr>
        <w:t>На сттрани 8/36 конкурсне документације – пословни капацитет, захтевали сте да је понуђач у претходне три године остварио пословне приходе по основу вршења предметних услуга које су предмет јавне набавке у изнодсу од минимум 12.000.000,00 динара без ПДВ-а. На страни 21/36 конкурсне документације навели сте да оквирни број запослених који ће вршити прегледе</w:t>
      </w:r>
      <w:r w:rsidR="008E110F">
        <w:rPr>
          <w:rFonts w:ascii="Times New Roman" w:hAnsi="Times New Roman" w:cs="Times New Roman"/>
          <w:sz w:val="24"/>
          <w:szCs w:val="24"/>
          <w:lang w:val="sr-Cyrl-CS"/>
        </w:rPr>
        <w:t xml:space="preserve"> износи 154. Имајући у виду претпоставку да износ захтеваног пословног капацитеа вишеструко прелази процењену вредност набавке, сматрамо да износ захтеваног пословног капацитета није у логичкој вези са процењеном вредношћу ЈН. Да ли ћете прихватити нашу сугестију и ускладити износ захтеваног пословног капацитета са процењеном вредношћу јавне набавке?</w:t>
      </w:r>
      <w:r w:rsidR="008E110F" w:rsidRPr="00990466">
        <w:rPr>
          <w:b/>
          <w:bCs/>
          <w:lang w:val="sr-Cyrl-CS"/>
        </w:rPr>
        <w:t xml:space="preserve"> </w:t>
      </w:r>
    </w:p>
    <w:p w:rsidR="0011759D" w:rsidRPr="00990466" w:rsidRDefault="0011759D" w:rsidP="00990466">
      <w:pPr>
        <w:autoSpaceDE w:val="0"/>
        <w:autoSpaceDN w:val="0"/>
        <w:adjustRightInd w:val="0"/>
        <w:jc w:val="left"/>
        <w:rPr>
          <w:rFonts w:ascii="Times New Roman" w:hAnsi="Times New Roman" w:cs="Times New Roman"/>
          <w:sz w:val="24"/>
          <w:szCs w:val="24"/>
          <w:lang w:val="sr-Cyrl-CS"/>
        </w:rPr>
      </w:pPr>
      <w:r w:rsidRPr="001071E3">
        <w:rPr>
          <w:rFonts w:ascii="Times New Roman" w:hAnsi="Times New Roman" w:cs="Times New Roman"/>
          <w:b/>
          <w:sz w:val="24"/>
          <w:szCs w:val="24"/>
          <w:lang w:val="sr-Cyrl-CS"/>
        </w:rPr>
        <w:t>Одговор:</w:t>
      </w:r>
      <w:r w:rsidRPr="001071E3">
        <w:rPr>
          <w:rFonts w:ascii="Times New Roman" w:hAnsi="Times New Roman" w:cs="Times New Roman"/>
          <w:sz w:val="24"/>
          <w:szCs w:val="24"/>
          <w:lang w:val="sr-Cyrl-CS"/>
        </w:rPr>
        <w:t xml:space="preserve"> </w:t>
      </w:r>
      <w:r w:rsidR="00990466">
        <w:rPr>
          <w:rFonts w:ascii="Times New Roman" w:hAnsi="Times New Roman" w:cs="Times New Roman"/>
          <w:sz w:val="24"/>
          <w:szCs w:val="24"/>
          <w:lang w:val="sr-Cyrl-CS"/>
        </w:rPr>
        <w:t>Поштовани, у складу са чланом 77. ЗЈН („С. Гласник РС“ 68/2015</w:t>
      </w:r>
      <w:r w:rsidR="00990466" w:rsidRPr="00990466">
        <w:rPr>
          <w:rFonts w:ascii="Times New Roman" w:hAnsi="Times New Roman" w:cs="Times New Roman"/>
          <w:sz w:val="24"/>
          <w:szCs w:val="24"/>
          <w:lang w:val="sr-Cyrl-CS"/>
        </w:rPr>
        <w:t>), Минимални годишњи приход који се тражи од понуђача не сме бити већи од двоструке процењене вредности јавне набавке, осим у</w:t>
      </w:r>
      <w:r w:rsidR="00990466">
        <w:rPr>
          <w:rFonts w:ascii="Times New Roman" w:hAnsi="Times New Roman" w:cs="Times New Roman"/>
          <w:sz w:val="24"/>
          <w:szCs w:val="24"/>
          <w:lang w:val="sr-Cyrl-CS"/>
        </w:rPr>
        <w:t xml:space="preserve"> </w:t>
      </w:r>
      <w:r w:rsidR="00990466" w:rsidRPr="00990466">
        <w:rPr>
          <w:rFonts w:ascii="Times New Roman" w:hAnsi="Times New Roman" w:cs="Times New Roman"/>
          <w:sz w:val="24"/>
          <w:szCs w:val="24"/>
          <w:lang w:val="sr-Cyrl-CS"/>
        </w:rPr>
        <w:t>изузетним случајевима када је то неопходно због посебних ризика повезаних са предметом јавне набавке</w:t>
      </w:r>
      <w:r w:rsidR="00990466">
        <w:rPr>
          <w:rFonts w:ascii="Times New Roman" w:hAnsi="Times New Roman" w:cs="Times New Roman"/>
          <w:sz w:val="24"/>
          <w:szCs w:val="24"/>
          <w:lang w:val="sr-Cyrl-CS"/>
        </w:rPr>
        <w:t>. С обзиром да смо ми тражили кумулативан износ за претходне три године, сматрамо да је овај износ у логичкој вези са процењеном вредношћу јавне набавке.</w:t>
      </w:r>
    </w:p>
    <w:p w:rsidR="001071E3" w:rsidRDefault="001071E3" w:rsidP="0011759D">
      <w:pPr>
        <w:pStyle w:val="ListParagraph"/>
        <w:ind w:left="1080"/>
        <w:rPr>
          <w:rFonts w:ascii="Times New Roman" w:hAnsi="Times New Roman" w:cs="Times New Roman"/>
          <w:sz w:val="24"/>
          <w:szCs w:val="24"/>
          <w:lang w:val="sr-Cyrl-CS"/>
        </w:rPr>
      </w:pPr>
    </w:p>
    <w:p w:rsidR="008E110F" w:rsidRPr="00990466" w:rsidRDefault="008E110F" w:rsidP="0011759D">
      <w:pPr>
        <w:pStyle w:val="ListParagraph"/>
        <w:ind w:left="1080"/>
        <w:rPr>
          <w:rFonts w:ascii="Times New Roman" w:hAnsi="Times New Roman" w:cs="Times New Roman"/>
          <w:sz w:val="24"/>
          <w:szCs w:val="24"/>
          <w:lang w:val="sr-Cyrl-CS"/>
        </w:rPr>
      </w:pPr>
    </w:p>
    <w:p w:rsidR="00990466" w:rsidRPr="00990466" w:rsidRDefault="001278FD" w:rsidP="001945F4">
      <w:pPr>
        <w:pStyle w:val="ListParagraph"/>
        <w:numPr>
          <w:ilvl w:val="0"/>
          <w:numId w:val="6"/>
        </w:numPr>
        <w:rPr>
          <w:b/>
          <w:bCs/>
          <w:lang w:val="sr-Cyrl-CS"/>
        </w:rPr>
      </w:pPr>
      <w:r w:rsidRPr="001071E3">
        <w:rPr>
          <w:rFonts w:ascii="Times New Roman" w:hAnsi="Times New Roman" w:cs="Times New Roman"/>
          <w:b/>
          <w:sz w:val="24"/>
          <w:szCs w:val="24"/>
          <w:lang w:val="sr-Cyrl-CS"/>
        </w:rPr>
        <w:lastRenderedPageBreak/>
        <w:t>Питање:</w:t>
      </w:r>
      <w:r w:rsidR="008E110F">
        <w:rPr>
          <w:rFonts w:ascii="Times New Roman" w:hAnsi="Times New Roman" w:cs="Times New Roman"/>
          <w:b/>
          <w:sz w:val="24"/>
          <w:szCs w:val="24"/>
          <w:lang w:val="sr-Cyrl-CS"/>
        </w:rPr>
        <w:t xml:space="preserve"> </w:t>
      </w:r>
      <w:r w:rsidR="008E110F">
        <w:rPr>
          <w:rFonts w:ascii="Times New Roman" w:hAnsi="Times New Roman" w:cs="Times New Roman"/>
          <w:sz w:val="24"/>
          <w:szCs w:val="24"/>
          <w:lang w:val="sr-Cyrl-CS"/>
        </w:rPr>
        <w:t>На странам 20/36 и 21/36 – Спецификације здравствених услуга за мушкарце и жене, наводи се „преглед лекара специјалисте општег хирурга“. Имајући у виду да се наведени преглед обавља у установама секундарне здравствене заштите – болницама, у хитним акутним стањима или према индикацији лекара, не може се установити логичка потреба за набавком наведеног прегледа за групу радно способног становништва. Наведеним захтевом сте учинили директну дискриминацију свих приватних па чак и државних установа на примарном здравственом нивоу – домови здравља којима је оснивач Град Београд јер службу хирургије није могућче обављати – регистровати на нивоу примарне здравствене установе. Увођењем наведеног прегледа</w:t>
      </w:r>
      <w:r w:rsidR="001945F4">
        <w:rPr>
          <w:rFonts w:ascii="Times New Roman" w:hAnsi="Times New Roman" w:cs="Times New Roman"/>
          <w:sz w:val="24"/>
          <w:szCs w:val="24"/>
          <w:lang w:val="sr-Cyrl-CS"/>
        </w:rPr>
        <w:t xml:space="preserve"> предметна конкурсна документација је у супротности са чл. 10 ЗЈН који дефинише начело обезбеђивања конкуренције. Сматрамо да је наш предлог за промену техничке спецификације утемељен на општем ставу деловања Државне ревизорске институције, као и ревизије сврсисходности пословања. Ревидирање пословања према Закону о Државној рењвизорскох институцији значи прибављање довољног, адекватног и поузданог доказа за изражавање мишљења о правилности и сврсисходности пословања корисника јавних средстава. Ревизија сврсисходности пословања значи испитивање пословања корисника јавних средстава. Ревизија сврсисходности пословања значи испитивање трошења средстава из буџета и других јавних средстава, ради стицања довољног, адекватног и поузданог доказа за извештавање да ли су средства од стране субјекта ревизије употребљена у складу са начелима економије, ефикасности и ефективности као и у складу са планираним циљевима.</w:t>
      </w:r>
      <w:r w:rsidR="001945F4">
        <w:rPr>
          <w:lang w:val="sr-Cyrl-CS"/>
        </w:rPr>
        <w:t xml:space="preserve"> </w:t>
      </w:r>
      <w:r w:rsidR="001945F4">
        <w:rPr>
          <w:rFonts w:ascii="Times New Roman" w:hAnsi="Times New Roman" w:cs="Times New Roman"/>
          <w:sz w:val="24"/>
          <w:szCs w:val="24"/>
          <w:lang w:val="sr-Cyrl-CS"/>
        </w:rPr>
        <w:t>Да ли ћете прихватити наше сугестије и променом техничке спецификације одустати од прегледа специјалисте општег хирурга јер не постоји стручна сврсисходност и оправданост за исти?</w:t>
      </w:r>
      <w:r w:rsidR="001945F4" w:rsidRPr="00990466">
        <w:rPr>
          <w:b/>
          <w:bCs/>
          <w:lang w:val="sr-Cyrl-CS"/>
        </w:rPr>
        <w:t xml:space="preserve"> </w:t>
      </w:r>
    </w:p>
    <w:p w:rsidR="007F66E5" w:rsidRPr="007F66E5" w:rsidRDefault="001278FD" w:rsidP="007F66E5">
      <w:pPr>
        <w:rPr>
          <w:rFonts w:ascii="Times New Roman" w:hAnsi="Times New Roman" w:cs="Times New Roman"/>
          <w:sz w:val="24"/>
          <w:szCs w:val="24"/>
          <w:lang/>
        </w:rPr>
      </w:pPr>
      <w:r w:rsidRPr="001945F4">
        <w:rPr>
          <w:rFonts w:ascii="Times New Roman" w:hAnsi="Times New Roman" w:cs="Times New Roman"/>
          <w:b/>
          <w:sz w:val="24"/>
          <w:szCs w:val="24"/>
          <w:lang w:val="sr-Cyrl-CS"/>
        </w:rPr>
        <w:t>Одговор:</w:t>
      </w:r>
      <w:r w:rsidRPr="001945F4">
        <w:rPr>
          <w:rFonts w:ascii="Times New Roman" w:hAnsi="Times New Roman" w:cs="Times New Roman"/>
          <w:sz w:val="24"/>
          <w:szCs w:val="24"/>
          <w:lang w:val="sr-Cyrl-CS"/>
        </w:rPr>
        <w:t xml:space="preserve"> </w:t>
      </w:r>
      <w:r w:rsidR="007F66E5" w:rsidRPr="007F66E5">
        <w:rPr>
          <w:rFonts w:ascii="Times New Roman" w:hAnsi="Times New Roman" w:cs="Times New Roman"/>
          <w:sz w:val="24"/>
          <w:szCs w:val="24"/>
          <w:lang w:val="sr-Latn-CS"/>
        </w:rPr>
        <w:t>Имајући у виду да</w:t>
      </w:r>
      <w:r w:rsidR="007F66E5" w:rsidRPr="007F66E5">
        <w:rPr>
          <w:rFonts w:ascii="Times New Roman" w:hAnsi="Times New Roman" w:cs="Times New Roman"/>
          <w:sz w:val="24"/>
          <w:szCs w:val="24"/>
          <w:lang/>
        </w:rPr>
        <w:t xml:space="preserve"> у складу са Законом о јавним набавкама услове, односно врсту и тип прегледа о</w:t>
      </w:r>
      <w:r w:rsidR="007F66E5">
        <w:rPr>
          <w:rFonts w:ascii="Times New Roman" w:hAnsi="Times New Roman" w:cs="Times New Roman"/>
          <w:sz w:val="24"/>
          <w:szCs w:val="24"/>
          <w:lang/>
        </w:rPr>
        <w:t>д</w:t>
      </w:r>
      <w:r w:rsidR="007F66E5" w:rsidRPr="007F66E5">
        <w:rPr>
          <w:rFonts w:ascii="Times New Roman" w:hAnsi="Times New Roman" w:cs="Times New Roman"/>
          <w:sz w:val="24"/>
          <w:szCs w:val="24"/>
          <w:lang/>
        </w:rPr>
        <w:t>ређује наручилац, напомињемо да нећемо извршити промену конкурсне документације у овом делу. Наручилац се приликом састављања конкурсне документације водио искључиво потребама и интересом запослених, као и искуствима из претходних систематских прегледа. Како је приликом обављања систематског прегледа претходних година, било индиковано највише додатних хируршких прегледа сматрамо да је више него оправдано уврстити ову врсту прегледа у тражени обим прегледа</w:t>
      </w:r>
      <w:r w:rsidR="007F66E5">
        <w:rPr>
          <w:rFonts w:ascii="Times New Roman" w:hAnsi="Times New Roman" w:cs="Times New Roman"/>
          <w:sz w:val="24"/>
          <w:szCs w:val="24"/>
          <w:lang/>
        </w:rPr>
        <w:t xml:space="preserve">. </w:t>
      </w:r>
      <w:r w:rsidR="007F66E5" w:rsidRPr="007F66E5">
        <w:rPr>
          <w:rFonts w:ascii="Times New Roman" w:hAnsi="Times New Roman" w:cs="Times New Roman"/>
          <w:sz w:val="24"/>
          <w:szCs w:val="24"/>
          <w:lang/>
        </w:rPr>
        <w:t xml:space="preserve">Наиме, како се у оквиру </w:t>
      </w:r>
      <w:r w:rsidR="007F66E5">
        <w:rPr>
          <w:rFonts w:ascii="Times New Roman" w:hAnsi="Times New Roman" w:cs="Times New Roman"/>
          <w:sz w:val="24"/>
          <w:szCs w:val="24"/>
          <w:lang/>
        </w:rPr>
        <w:t>наше Општине</w:t>
      </w:r>
      <w:r w:rsidR="007F66E5" w:rsidRPr="007F66E5">
        <w:rPr>
          <w:rFonts w:ascii="Times New Roman" w:hAnsi="Times New Roman" w:cs="Times New Roman"/>
          <w:sz w:val="24"/>
          <w:szCs w:val="24"/>
          <w:lang/>
        </w:rPr>
        <w:t xml:space="preserve"> сваке године спроводи детаљна анализа и сагледава статистички извештај са претходних систематских прегледа, сматрали смо да ћемо на овај начин, односно проширењем обима прегледа и увођење прегледа који су били најзаступљенији приликом индикација, запослени добити и квалитетнију услугу и бољу превентиву. Како је ранијих година, приликом обављања систематских прегледа било дијагостиковано више болести управо након овог прегледа (пре свега болести дојки, чије је рано откривање значило разлику између живота и смрти) увидећете да смо се водили искључиво интересима запослених и ничијим више.  У прилог, изреченог, говори и то да је пракса да у оквиру најрелевантијих иституција за болести дојке, а то су Институт за онкологију и радиологију Србије, Институт за онкологију и радиологију Сремска Каменица и др..., превентивне прегледе дојке (палпаторни преглед дојки) обављају искључиво Лекари специјалисти опште хирургије – хирурзи онколози. </w:t>
      </w:r>
    </w:p>
    <w:p w:rsidR="007F66E5" w:rsidRPr="007F66E5" w:rsidRDefault="007F66E5" w:rsidP="007F66E5">
      <w:pPr>
        <w:rPr>
          <w:rFonts w:ascii="Times New Roman" w:hAnsi="Times New Roman" w:cs="Times New Roman"/>
          <w:sz w:val="24"/>
          <w:szCs w:val="24"/>
          <w:lang/>
        </w:rPr>
      </w:pPr>
    </w:p>
    <w:p w:rsidR="007F66E5" w:rsidRPr="007F66E5" w:rsidRDefault="007F66E5" w:rsidP="007F66E5">
      <w:pPr>
        <w:rPr>
          <w:rFonts w:ascii="Times New Roman" w:hAnsi="Times New Roman" w:cs="Times New Roman"/>
          <w:sz w:val="24"/>
          <w:szCs w:val="24"/>
          <w:lang/>
        </w:rPr>
      </w:pPr>
      <w:r w:rsidRPr="007F66E5">
        <w:rPr>
          <w:rFonts w:ascii="Times New Roman" w:hAnsi="Times New Roman" w:cs="Times New Roman"/>
          <w:sz w:val="24"/>
          <w:szCs w:val="24"/>
          <w:lang/>
        </w:rPr>
        <w:lastRenderedPageBreak/>
        <w:t>На крају, сматрамо да ни на који начин нисмо извршили повреду члана 10. Закона о јавнинм набавкама, обзиром да сви понуђачи могу да испуне дати услов, или било који други услов, ангажовањем подизвођача или учествовањем у заједничкој понуди. Како на територији Републике Србије постоји већи број Здра</w:t>
      </w:r>
      <w:r>
        <w:rPr>
          <w:rFonts w:ascii="Times New Roman" w:hAnsi="Times New Roman" w:cs="Times New Roman"/>
          <w:sz w:val="24"/>
          <w:szCs w:val="24"/>
          <w:lang/>
        </w:rPr>
        <w:t>в</w:t>
      </w:r>
      <w:r w:rsidRPr="007F66E5">
        <w:rPr>
          <w:rFonts w:ascii="Times New Roman" w:hAnsi="Times New Roman" w:cs="Times New Roman"/>
          <w:sz w:val="24"/>
          <w:szCs w:val="24"/>
          <w:lang/>
        </w:rPr>
        <w:t>ствених установа које и саме испуњавају дате услове и да простом претрагом на интернету (</w:t>
      </w:r>
      <w:hyperlink r:id="rId5" w:history="1">
        <w:r w:rsidRPr="007F66E5">
          <w:rPr>
            <w:rStyle w:val="Hyperlink"/>
            <w:rFonts w:ascii="Times New Roman" w:hAnsi="Times New Roman" w:cs="Times New Roman"/>
            <w:sz w:val="24"/>
            <w:szCs w:val="24"/>
            <w:lang/>
          </w:rPr>
          <w:t>http://www.navidiku.rs/firme/hirurske-ordinacije-beograd</w:t>
        </w:r>
      </w:hyperlink>
      <w:r w:rsidRPr="007F66E5">
        <w:rPr>
          <w:rFonts w:ascii="Times New Roman" w:hAnsi="Times New Roman" w:cs="Times New Roman"/>
          <w:sz w:val="24"/>
          <w:szCs w:val="24"/>
          <w:lang/>
        </w:rPr>
        <w:t xml:space="preserve"> и </w:t>
      </w:r>
      <w:hyperlink r:id="rId6" w:history="1">
        <w:r w:rsidRPr="007F66E5">
          <w:rPr>
            <w:rStyle w:val="Hyperlink"/>
            <w:rFonts w:ascii="Times New Roman" w:hAnsi="Times New Roman" w:cs="Times New Roman"/>
            <w:sz w:val="24"/>
            <w:szCs w:val="24"/>
            <w:lang/>
          </w:rPr>
          <w:t>http://www.yellowpages.rs/sr/lekarske-ordinacije/srbija</w:t>
        </w:r>
      </w:hyperlink>
      <w:r w:rsidRPr="007F66E5">
        <w:rPr>
          <w:rFonts w:ascii="Times New Roman" w:hAnsi="Times New Roman" w:cs="Times New Roman"/>
          <w:sz w:val="24"/>
          <w:szCs w:val="24"/>
          <w:lang/>
        </w:rPr>
        <w:t xml:space="preserve">) увиђамо да постоји више десетина регистрованих кућа које обављају ову врсту делатности а које можете ангажовати као подизвођаче, сматрамо да је примедба за непоштовање члана 10. Закона о јавним набавкама у потпуности неутемељена. </w:t>
      </w:r>
    </w:p>
    <w:p w:rsidR="001278FD" w:rsidRPr="001278FD" w:rsidRDefault="001278FD" w:rsidP="007F66E5">
      <w:pPr>
        <w:rPr>
          <w:rFonts w:ascii="Times New Roman" w:hAnsi="Times New Roman" w:cs="Times New Roman"/>
          <w:sz w:val="24"/>
          <w:szCs w:val="24"/>
          <w:lang w:val="sr-Cyrl-CS"/>
        </w:rPr>
      </w:pPr>
    </w:p>
    <w:p w:rsidR="00990466" w:rsidRPr="006F5C03" w:rsidRDefault="001071E3" w:rsidP="006F5C03">
      <w:pPr>
        <w:pStyle w:val="ListParagraph"/>
        <w:numPr>
          <w:ilvl w:val="0"/>
          <w:numId w:val="6"/>
        </w:numPr>
        <w:rPr>
          <w:lang w:val="sr-Cyrl-CS"/>
        </w:rPr>
      </w:pPr>
      <w:r w:rsidRPr="006F5C03">
        <w:rPr>
          <w:rFonts w:ascii="Times New Roman" w:hAnsi="Times New Roman" w:cs="Times New Roman"/>
          <w:b/>
          <w:sz w:val="24"/>
          <w:szCs w:val="24"/>
          <w:lang w:val="sr-Cyrl-CS"/>
        </w:rPr>
        <w:t>Питање:</w:t>
      </w:r>
      <w:r w:rsidRPr="006F5C03">
        <w:rPr>
          <w:rFonts w:ascii="Times New Roman" w:hAnsi="Times New Roman" w:cs="Times New Roman"/>
          <w:sz w:val="24"/>
          <w:szCs w:val="24"/>
          <w:lang w:val="sr-Cyrl-CS"/>
        </w:rPr>
        <w:t xml:space="preserve"> </w:t>
      </w:r>
      <w:r w:rsidR="001945F4" w:rsidRPr="006F5C03">
        <w:rPr>
          <w:rFonts w:ascii="Times New Roman" w:hAnsi="Times New Roman" w:cs="Times New Roman"/>
          <w:sz w:val="24"/>
          <w:szCs w:val="24"/>
          <w:lang w:val="sr-Cyrl-CS"/>
        </w:rPr>
        <w:t>На страни 35/36 конкурсне документације</w:t>
      </w:r>
      <w:r w:rsidR="006F5C03" w:rsidRPr="006F5C03">
        <w:rPr>
          <w:rFonts w:ascii="Times New Roman" w:hAnsi="Times New Roman" w:cs="Times New Roman"/>
          <w:sz w:val="24"/>
          <w:szCs w:val="24"/>
          <w:lang w:val="sr-Cyrl-CS"/>
        </w:rPr>
        <w:t xml:space="preserve"> у члау 6. Модела уговора навели сте да „се наручилац не обавезује да ће сви запослених извршити све прегледе који се налазе у Спецификацији услуга. Сваки запослени ће по сопственој потреби урадити прегледе који се налазе у Спецификацији услуга“.</w:t>
      </w:r>
      <w:r w:rsidR="006F5C03" w:rsidRPr="006F5C03">
        <w:rPr>
          <w:rFonts w:ascii="Times New Roman" w:hAnsi="Times New Roman" w:cs="Times New Roman"/>
          <w:sz w:val="24"/>
          <w:szCs w:val="24"/>
          <w:lang/>
        </w:rPr>
        <w:t xml:space="preserve"> Сходно томе да сте у моделу уговора навели да ће запослени користити појединачне услуге, молимо Вас да прецизирате да ли се ова набавка односи на набавку систематског прегледа здравствених услуга или на појединачне услуге? Уколико се односи на појединачне услуге онда сте конкурсну документацију морали да прилагодите и за сваку од наведених појединачних услуга формирате партију. Да ли ћете сходно томе јасно дефинисати предмет набавке (пакет систематског прегледа или појединачне здравствене услуге)?</w:t>
      </w:r>
    </w:p>
    <w:p w:rsidR="001278FD" w:rsidRPr="006F5C03" w:rsidRDefault="001278FD" w:rsidP="006F5C03">
      <w:pPr>
        <w:rPr>
          <w:rFonts w:ascii="Times New Roman" w:hAnsi="Times New Roman" w:cs="Times New Roman"/>
          <w:sz w:val="24"/>
          <w:szCs w:val="24"/>
          <w:lang w:val="sr-Cyrl-CS"/>
        </w:rPr>
      </w:pPr>
      <w:r w:rsidRPr="006F5C03">
        <w:rPr>
          <w:rFonts w:ascii="Times New Roman" w:hAnsi="Times New Roman" w:cs="Times New Roman"/>
          <w:b/>
          <w:sz w:val="24"/>
          <w:szCs w:val="24"/>
          <w:lang w:val="sr-Cyrl-CS"/>
        </w:rPr>
        <w:t>Одговор:</w:t>
      </w:r>
      <w:r w:rsidRPr="006F5C03">
        <w:rPr>
          <w:rFonts w:ascii="Times New Roman" w:hAnsi="Times New Roman" w:cs="Times New Roman"/>
          <w:sz w:val="24"/>
          <w:szCs w:val="24"/>
          <w:lang w:val="sr-Cyrl-CS"/>
        </w:rPr>
        <w:t xml:space="preserve"> </w:t>
      </w:r>
      <w:r w:rsidR="006F5C03" w:rsidRPr="006F5C03">
        <w:rPr>
          <w:rFonts w:ascii="Times New Roman" w:hAnsi="Times New Roman" w:cs="Times New Roman"/>
          <w:sz w:val="24"/>
          <w:szCs w:val="24"/>
          <w:lang w:val="sr-Cyrl-CS"/>
        </w:rPr>
        <w:t xml:space="preserve">Поштовани, ми као наручилац не можемо да утичемо на наше запослене, нити </w:t>
      </w:r>
      <w:r w:rsidR="00817BA3">
        <w:rPr>
          <w:rFonts w:ascii="Times New Roman" w:hAnsi="Times New Roman" w:cs="Times New Roman"/>
          <w:sz w:val="24"/>
          <w:szCs w:val="24"/>
          <w:lang w:val="sr-Cyrl-CS"/>
        </w:rPr>
        <w:t xml:space="preserve">можемо </w:t>
      </w:r>
      <w:r w:rsidR="006F5C03" w:rsidRPr="006F5C03">
        <w:rPr>
          <w:rFonts w:ascii="Times New Roman" w:hAnsi="Times New Roman" w:cs="Times New Roman"/>
          <w:sz w:val="24"/>
          <w:szCs w:val="24"/>
          <w:lang w:val="sr-Cyrl-CS"/>
        </w:rPr>
        <w:t>да их условљавамо које ће прегледе урадити. Осим тога здравстени преглед није законска обавеза. Сходно свему наведеном, предмет је јасно дефинисан и он  подразумева- Услуге здравственог прегледа запослених.</w:t>
      </w:r>
    </w:p>
    <w:p w:rsidR="001071E3" w:rsidRDefault="001071E3" w:rsidP="001071E3">
      <w:pPr>
        <w:rPr>
          <w:rFonts w:ascii="Times New Roman" w:hAnsi="Times New Roman" w:cs="Times New Roman"/>
          <w:sz w:val="24"/>
          <w:szCs w:val="24"/>
          <w:lang w:val="sr-Cyrl-CS"/>
        </w:rPr>
      </w:pPr>
    </w:p>
    <w:p w:rsidR="006F5C03" w:rsidRPr="006F5C03" w:rsidRDefault="001071E3" w:rsidP="006F5C03">
      <w:pPr>
        <w:pStyle w:val="ListParagraph"/>
        <w:numPr>
          <w:ilvl w:val="0"/>
          <w:numId w:val="6"/>
        </w:numPr>
        <w:rPr>
          <w:rFonts w:ascii="Times New Roman" w:hAnsi="Times New Roman" w:cs="Times New Roman"/>
          <w:sz w:val="24"/>
          <w:szCs w:val="24"/>
          <w:lang w:val="sr-Cyrl-CS"/>
        </w:rPr>
      </w:pPr>
      <w:r w:rsidRPr="00990466">
        <w:rPr>
          <w:rFonts w:ascii="Times New Roman" w:hAnsi="Times New Roman" w:cs="Times New Roman"/>
          <w:b/>
          <w:sz w:val="24"/>
          <w:szCs w:val="24"/>
          <w:lang w:val="sr-Cyrl-CS"/>
        </w:rPr>
        <w:t>Питање:</w:t>
      </w:r>
      <w:r w:rsidR="006F5C03">
        <w:rPr>
          <w:rFonts w:ascii="Times New Roman" w:hAnsi="Times New Roman" w:cs="Times New Roman"/>
          <w:b/>
          <w:sz w:val="24"/>
          <w:szCs w:val="24"/>
          <w:lang w:val="sr-Cyrl-CS"/>
        </w:rPr>
        <w:t xml:space="preserve"> </w:t>
      </w:r>
      <w:r w:rsidR="006F5C03">
        <w:rPr>
          <w:rFonts w:ascii="Times New Roman" w:hAnsi="Times New Roman" w:cs="Times New Roman"/>
          <w:sz w:val="24"/>
          <w:szCs w:val="24"/>
          <w:lang w:val="sr-Cyrl-CS"/>
        </w:rPr>
        <w:t>На страни 9/36 конкурсне документације – Финансијски капацитет, од понуђача се захтевада достави финансијске извештаје из 2014 године, као и образац БОН-ЈН, издат од агенције за привредне регистре. Имајући у виду чињеницу да надлежни органи нису још увек објавили финансијске извештаје за 2014 годину, да ли ћете као доказ захтеваног финансијског капацитета прихватити Биланс успеха и Биланс стања из 2013 и образац БОН-ЈН који садржи податке из 2011, 2012, 2013?</w:t>
      </w:r>
      <w:r w:rsidRPr="00990466">
        <w:rPr>
          <w:rFonts w:ascii="Times New Roman" w:hAnsi="Times New Roman" w:cs="Times New Roman"/>
          <w:sz w:val="24"/>
          <w:szCs w:val="24"/>
          <w:lang w:val="sr-Cyrl-CS"/>
        </w:rPr>
        <w:t xml:space="preserve"> </w:t>
      </w:r>
    </w:p>
    <w:p w:rsidR="007F66E5" w:rsidRPr="007F66E5" w:rsidRDefault="001278FD" w:rsidP="007F66E5">
      <w:pPr>
        <w:rPr>
          <w:b/>
          <w:u w:val="single"/>
          <w:lang/>
        </w:rPr>
      </w:pPr>
      <w:r w:rsidRPr="006F5C03">
        <w:rPr>
          <w:rFonts w:ascii="Times New Roman" w:hAnsi="Times New Roman" w:cs="Times New Roman"/>
          <w:b/>
          <w:sz w:val="24"/>
          <w:szCs w:val="24"/>
          <w:lang w:val="sr-Cyrl-CS"/>
        </w:rPr>
        <w:t>Одговор:</w:t>
      </w:r>
      <w:r w:rsidRPr="006F5C03">
        <w:rPr>
          <w:rFonts w:ascii="Times New Roman" w:hAnsi="Times New Roman" w:cs="Times New Roman"/>
          <w:sz w:val="24"/>
          <w:szCs w:val="24"/>
          <w:lang w:val="sr-Cyrl-CS"/>
        </w:rPr>
        <w:t xml:space="preserve"> </w:t>
      </w:r>
      <w:r w:rsidR="007F66E5" w:rsidRPr="007F66E5">
        <w:rPr>
          <w:rFonts w:ascii="Times New Roman" w:hAnsi="Times New Roman" w:cs="Times New Roman"/>
          <w:sz w:val="24"/>
          <w:szCs w:val="24"/>
          <w:lang w:val="sr-Cyrl-CS"/>
        </w:rPr>
        <w:t>Као што је и захтевано конкурсном док</w:t>
      </w:r>
      <w:r w:rsidR="007F66E5">
        <w:rPr>
          <w:rFonts w:ascii="Times New Roman" w:hAnsi="Times New Roman" w:cs="Times New Roman"/>
          <w:sz w:val="24"/>
          <w:szCs w:val="24"/>
          <w:lang w:val="sr-Cyrl-CS"/>
        </w:rPr>
        <w:t>ументацијом, потребни докази су:</w:t>
      </w:r>
      <w:r w:rsidR="00817BA3">
        <w:rPr>
          <w:rFonts w:ascii="Times New Roman" w:hAnsi="Times New Roman" w:cs="Times New Roman"/>
          <w:sz w:val="24"/>
          <w:szCs w:val="24"/>
          <w:lang w:val="sr-Cyrl-CS"/>
        </w:rPr>
        <w:t xml:space="preserve"> </w:t>
      </w:r>
      <w:r w:rsidR="007F66E5" w:rsidRPr="007F66E5">
        <w:rPr>
          <w:rFonts w:ascii="Times New Roman" w:hAnsi="Times New Roman" w:cs="Times New Roman"/>
          <w:sz w:val="24"/>
          <w:szCs w:val="24"/>
          <w:lang w:val="sr-Cyrl-CS"/>
        </w:rPr>
        <w:t xml:space="preserve">Извод из регистра финансијских извештаја и података  о бонитету правних лица и предузетника </w:t>
      </w:r>
      <w:r w:rsidR="007F66E5" w:rsidRPr="007F66E5">
        <w:rPr>
          <w:rFonts w:ascii="Times New Roman" w:hAnsi="Times New Roman" w:cs="Times New Roman"/>
          <w:sz w:val="24"/>
          <w:szCs w:val="24"/>
          <w:lang w:val="ru-RU"/>
        </w:rPr>
        <w:t xml:space="preserve"> </w:t>
      </w:r>
      <w:r w:rsidR="007F66E5" w:rsidRPr="007F66E5">
        <w:rPr>
          <w:rFonts w:ascii="Times New Roman" w:hAnsi="Times New Roman" w:cs="Times New Roman"/>
          <w:b/>
          <w:sz w:val="24"/>
          <w:szCs w:val="24"/>
          <w:lang w:val="ru-RU"/>
        </w:rPr>
        <w:t>БОН-ЈН</w:t>
      </w:r>
      <w:r w:rsidR="007F66E5">
        <w:rPr>
          <w:rFonts w:ascii="Times New Roman" w:hAnsi="Times New Roman" w:cs="Times New Roman"/>
          <w:b/>
          <w:sz w:val="24"/>
          <w:szCs w:val="24"/>
          <w:lang w:val="ru-RU"/>
        </w:rPr>
        <w:t xml:space="preserve"> </w:t>
      </w:r>
      <w:r w:rsidR="007F66E5" w:rsidRPr="007F66E5">
        <w:rPr>
          <w:rFonts w:ascii="Times New Roman" w:hAnsi="Times New Roman" w:cs="Times New Roman"/>
          <w:sz w:val="24"/>
          <w:szCs w:val="24"/>
          <w:lang w:val="ru-RU"/>
        </w:rPr>
        <w:t>(2013, 2012, 2011)</w:t>
      </w:r>
      <w:r w:rsidR="007F66E5" w:rsidRPr="007F66E5">
        <w:rPr>
          <w:rFonts w:ascii="Times New Roman" w:hAnsi="Times New Roman" w:cs="Times New Roman"/>
          <w:b/>
          <w:sz w:val="24"/>
          <w:szCs w:val="24"/>
          <w:lang w:val="ru-RU"/>
        </w:rPr>
        <w:t>,</w:t>
      </w:r>
      <w:r w:rsidR="007F66E5" w:rsidRPr="007F66E5">
        <w:rPr>
          <w:rFonts w:ascii="Times New Roman" w:hAnsi="Times New Roman" w:cs="Times New Roman"/>
          <w:sz w:val="24"/>
          <w:szCs w:val="24"/>
          <w:lang w:val="ru-RU"/>
        </w:rPr>
        <w:t xml:space="preserve"> </w:t>
      </w:r>
      <w:r w:rsidR="007F66E5" w:rsidRPr="007F66E5">
        <w:rPr>
          <w:rFonts w:ascii="Times New Roman" w:hAnsi="Times New Roman" w:cs="Times New Roman"/>
          <w:sz w:val="24"/>
          <w:szCs w:val="24"/>
          <w:lang w:val="sr-Cyrl-CS"/>
        </w:rPr>
        <w:t xml:space="preserve">издат од Агенције за привредне регистре, </w:t>
      </w:r>
      <w:r w:rsidR="007F66E5" w:rsidRPr="007F66E5">
        <w:rPr>
          <w:rFonts w:ascii="Times New Roman" w:hAnsi="Times New Roman" w:cs="Times New Roman"/>
          <w:iCs/>
          <w:sz w:val="24"/>
          <w:szCs w:val="24"/>
          <w:lang/>
        </w:rPr>
        <w:t>Билансе успеха и Биланс стања за 2014 годину</w:t>
      </w:r>
      <w:r w:rsidR="007F66E5">
        <w:rPr>
          <w:rFonts w:ascii="Times New Roman" w:hAnsi="Times New Roman" w:cs="Times New Roman"/>
          <w:iCs/>
          <w:sz w:val="24"/>
          <w:szCs w:val="24"/>
          <w:lang/>
        </w:rPr>
        <w:t xml:space="preserve"> из разлога што финансијски извештај за 2014 још увек није готов.</w:t>
      </w:r>
    </w:p>
    <w:p w:rsidR="001278FD" w:rsidRPr="007F66E5" w:rsidRDefault="001278FD" w:rsidP="006F5C03">
      <w:pPr>
        <w:ind w:left="720"/>
        <w:rPr>
          <w:rFonts w:ascii="Times New Roman" w:hAnsi="Times New Roman" w:cs="Times New Roman"/>
          <w:sz w:val="24"/>
          <w:szCs w:val="24"/>
          <w:lang/>
        </w:rPr>
      </w:pPr>
    </w:p>
    <w:sectPr w:rsidR="001278FD" w:rsidRPr="007F66E5" w:rsidSect="0032677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70D0"/>
    <w:multiLevelType w:val="hybridMultilevel"/>
    <w:tmpl w:val="5D5E7628"/>
    <w:lvl w:ilvl="0" w:tplc="4A1216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946EA1"/>
    <w:multiLevelType w:val="hybridMultilevel"/>
    <w:tmpl w:val="46EA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54EF1"/>
    <w:multiLevelType w:val="hybridMultilevel"/>
    <w:tmpl w:val="B91C0E84"/>
    <w:lvl w:ilvl="0" w:tplc="E3968AF0">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A67170"/>
    <w:multiLevelType w:val="hybridMultilevel"/>
    <w:tmpl w:val="321E229A"/>
    <w:lvl w:ilvl="0" w:tplc="959AB564">
      <w:start w:val="1"/>
      <w:numFmt w:val="bullet"/>
      <w:lvlText w:val="-"/>
      <w:lvlJc w:val="left"/>
      <w:pPr>
        <w:ind w:left="779" w:hanging="360"/>
      </w:pPr>
      <w:rPr>
        <w:rFonts w:ascii="Calibri" w:eastAsiaTheme="minorHAnsi" w:hAnsi="Calibri" w:cstheme="minorBidi" w:hint="default"/>
        <w:b w:val="0"/>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59C523D6"/>
    <w:multiLevelType w:val="hybridMultilevel"/>
    <w:tmpl w:val="C8D40FF2"/>
    <w:lvl w:ilvl="0" w:tplc="3E14F79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3679A8"/>
    <w:multiLevelType w:val="hybridMultilevel"/>
    <w:tmpl w:val="42F2D2E4"/>
    <w:lvl w:ilvl="0" w:tplc="04090009">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nsid w:val="6CC16479"/>
    <w:multiLevelType w:val="hybridMultilevel"/>
    <w:tmpl w:val="69A413AC"/>
    <w:lvl w:ilvl="0" w:tplc="1388B1A4">
      <w:start w:val="1"/>
      <w:numFmt w:val="decimal"/>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7CE8"/>
    <w:rsid w:val="0005265F"/>
    <w:rsid w:val="001071E3"/>
    <w:rsid w:val="0011759D"/>
    <w:rsid w:val="00120552"/>
    <w:rsid w:val="001278FD"/>
    <w:rsid w:val="001945F4"/>
    <w:rsid w:val="002173AC"/>
    <w:rsid w:val="002F09AD"/>
    <w:rsid w:val="0032677A"/>
    <w:rsid w:val="003B0F89"/>
    <w:rsid w:val="003B7AC8"/>
    <w:rsid w:val="00411A44"/>
    <w:rsid w:val="00477CE8"/>
    <w:rsid w:val="004E436E"/>
    <w:rsid w:val="00580ABE"/>
    <w:rsid w:val="005904D6"/>
    <w:rsid w:val="006F5C03"/>
    <w:rsid w:val="007768CD"/>
    <w:rsid w:val="007F66E5"/>
    <w:rsid w:val="008156AD"/>
    <w:rsid w:val="00817BA3"/>
    <w:rsid w:val="008633D9"/>
    <w:rsid w:val="008E110F"/>
    <w:rsid w:val="00990466"/>
    <w:rsid w:val="00B23300"/>
    <w:rsid w:val="00B663E2"/>
    <w:rsid w:val="00C71518"/>
    <w:rsid w:val="00DA41DB"/>
    <w:rsid w:val="00F21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CE8"/>
    <w:pPr>
      <w:ind w:left="720"/>
      <w:contextualSpacing/>
    </w:pPr>
  </w:style>
  <w:style w:type="paragraph" w:customStyle="1" w:styleId="Pasussalistom">
    <w:name w:val="Pasus sa listom"/>
    <w:basedOn w:val="Normal"/>
    <w:uiPriority w:val="34"/>
    <w:qFormat/>
    <w:rsid w:val="007F66E5"/>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character" w:styleId="Hyperlink">
    <w:name w:val="Hyperlink"/>
    <w:rsid w:val="007F66E5"/>
    <w:rPr>
      <w:color w:val="0563C1"/>
      <w:u w:val="single"/>
    </w:rPr>
  </w:style>
</w:styles>
</file>

<file path=word/webSettings.xml><?xml version="1.0" encoding="utf-8"?>
<w:webSettings xmlns:r="http://schemas.openxmlformats.org/officeDocument/2006/relationships" xmlns:w="http://schemas.openxmlformats.org/wordprocessingml/2006/main">
  <w:divs>
    <w:div w:id="339549429">
      <w:bodyDiv w:val="1"/>
      <w:marLeft w:val="0"/>
      <w:marRight w:val="0"/>
      <w:marTop w:val="0"/>
      <w:marBottom w:val="0"/>
      <w:divBdr>
        <w:top w:val="none" w:sz="0" w:space="0" w:color="auto"/>
        <w:left w:val="none" w:sz="0" w:space="0" w:color="auto"/>
        <w:bottom w:val="none" w:sz="0" w:space="0" w:color="auto"/>
        <w:right w:val="none" w:sz="0" w:space="0" w:color="auto"/>
      </w:divBdr>
    </w:div>
    <w:div w:id="508757221">
      <w:bodyDiv w:val="1"/>
      <w:marLeft w:val="0"/>
      <w:marRight w:val="0"/>
      <w:marTop w:val="0"/>
      <w:marBottom w:val="0"/>
      <w:divBdr>
        <w:top w:val="none" w:sz="0" w:space="0" w:color="auto"/>
        <w:left w:val="none" w:sz="0" w:space="0" w:color="auto"/>
        <w:bottom w:val="none" w:sz="0" w:space="0" w:color="auto"/>
        <w:right w:val="none" w:sz="0" w:space="0" w:color="auto"/>
      </w:divBdr>
    </w:div>
    <w:div w:id="531042744">
      <w:bodyDiv w:val="1"/>
      <w:marLeft w:val="0"/>
      <w:marRight w:val="0"/>
      <w:marTop w:val="0"/>
      <w:marBottom w:val="0"/>
      <w:divBdr>
        <w:top w:val="none" w:sz="0" w:space="0" w:color="auto"/>
        <w:left w:val="none" w:sz="0" w:space="0" w:color="auto"/>
        <w:bottom w:val="none" w:sz="0" w:space="0" w:color="auto"/>
        <w:right w:val="none" w:sz="0" w:space="0" w:color="auto"/>
      </w:divBdr>
    </w:div>
    <w:div w:id="624388290">
      <w:bodyDiv w:val="1"/>
      <w:marLeft w:val="0"/>
      <w:marRight w:val="0"/>
      <w:marTop w:val="0"/>
      <w:marBottom w:val="0"/>
      <w:divBdr>
        <w:top w:val="none" w:sz="0" w:space="0" w:color="auto"/>
        <w:left w:val="none" w:sz="0" w:space="0" w:color="auto"/>
        <w:bottom w:val="none" w:sz="0" w:space="0" w:color="auto"/>
        <w:right w:val="none" w:sz="0" w:space="0" w:color="auto"/>
      </w:divBdr>
    </w:div>
    <w:div w:id="1744448656">
      <w:bodyDiv w:val="1"/>
      <w:marLeft w:val="0"/>
      <w:marRight w:val="0"/>
      <w:marTop w:val="0"/>
      <w:marBottom w:val="0"/>
      <w:divBdr>
        <w:top w:val="none" w:sz="0" w:space="0" w:color="auto"/>
        <w:left w:val="none" w:sz="0" w:space="0" w:color="auto"/>
        <w:bottom w:val="none" w:sz="0" w:space="0" w:color="auto"/>
        <w:right w:val="none" w:sz="0" w:space="0" w:color="auto"/>
      </w:divBdr>
    </w:div>
    <w:div w:id="1891182398">
      <w:bodyDiv w:val="1"/>
      <w:marLeft w:val="0"/>
      <w:marRight w:val="0"/>
      <w:marTop w:val="0"/>
      <w:marBottom w:val="0"/>
      <w:divBdr>
        <w:top w:val="none" w:sz="0" w:space="0" w:color="auto"/>
        <w:left w:val="none" w:sz="0" w:space="0" w:color="auto"/>
        <w:bottom w:val="none" w:sz="0" w:space="0" w:color="auto"/>
        <w:right w:val="none" w:sz="0" w:space="0" w:color="auto"/>
      </w:divBdr>
    </w:div>
    <w:div w:id="2070806739">
      <w:bodyDiv w:val="1"/>
      <w:marLeft w:val="0"/>
      <w:marRight w:val="0"/>
      <w:marTop w:val="0"/>
      <w:marBottom w:val="0"/>
      <w:divBdr>
        <w:top w:val="none" w:sz="0" w:space="0" w:color="auto"/>
        <w:left w:val="none" w:sz="0" w:space="0" w:color="auto"/>
        <w:bottom w:val="none" w:sz="0" w:space="0" w:color="auto"/>
        <w:right w:val="none" w:sz="0" w:space="0" w:color="auto"/>
      </w:divBdr>
    </w:div>
    <w:div w:id="21360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ellowpages.rs/sr/lekarske-ordinacije/srbija" TargetMode="External"/><Relationship Id="rId5" Type="http://schemas.openxmlformats.org/officeDocument/2006/relationships/hyperlink" Target="http://www.navidiku.rs/firme/hirurske-ordinacije-beogr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vesna.jankovic</dc:creator>
  <cp:keywords/>
  <dc:description/>
  <cp:lastModifiedBy>Vesna Jankovic</cp:lastModifiedBy>
  <cp:revision>14</cp:revision>
  <dcterms:created xsi:type="dcterms:W3CDTF">2014-08-15T06:56:00Z</dcterms:created>
  <dcterms:modified xsi:type="dcterms:W3CDTF">2015-08-25T13:34:00Z</dcterms:modified>
</cp:coreProperties>
</file>